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0E75" w14:textId="42092E0E" w:rsidR="0008686B" w:rsidRPr="008462F4" w:rsidRDefault="0008686B" w:rsidP="00086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448719"/>
      <w:r w:rsidRPr="008462F4">
        <w:rPr>
          <w:rFonts w:ascii="Times New Roman" w:hAnsi="Times New Roman" w:cs="Times New Roman"/>
          <w:b/>
          <w:bCs/>
          <w:sz w:val="24"/>
          <w:szCs w:val="24"/>
        </w:rPr>
        <w:t xml:space="preserve">%30 İNGİLİZCE BÖLÜMÜ </w:t>
      </w:r>
      <w:r w:rsidR="000C7525">
        <w:rPr>
          <w:rFonts w:ascii="Times New Roman" w:hAnsi="Times New Roman" w:cs="Times New Roman"/>
          <w:b/>
          <w:bCs/>
          <w:sz w:val="24"/>
          <w:szCs w:val="24"/>
        </w:rPr>
        <w:t>İngilizce</w:t>
      </w:r>
      <w:r w:rsidRPr="008462F4">
        <w:rPr>
          <w:rFonts w:ascii="Times New Roman" w:hAnsi="Times New Roman" w:cs="Times New Roman"/>
          <w:b/>
          <w:bCs/>
          <w:sz w:val="24"/>
          <w:szCs w:val="24"/>
        </w:rPr>
        <w:t xml:space="preserve"> SAYFASI TUBİTAK DESTEKLİ PROJELER(hocaların)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218"/>
        <w:gridCol w:w="1980"/>
        <w:gridCol w:w="1813"/>
        <w:gridCol w:w="996"/>
        <w:gridCol w:w="952"/>
      </w:tblGrid>
      <w:tr w:rsidR="0008686B" w:rsidRPr="008462F4" w14:paraId="2807566F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F7EF0" w14:textId="6C27B2D3" w:rsidR="0008686B" w:rsidRPr="008462F4" w:rsidRDefault="0008686B" w:rsidP="00265D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</w:t>
            </w:r>
            <w:r w:rsidR="00830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ct </w:t>
            </w:r>
            <w:proofErr w:type="spellStart"/>
            <w:r w:rsidR="00830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Managment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58E43" w14:textId="6956BE72" w:rsidR="0008686B" w:rsidRPr="008462F4" w:rsidRDefault="0008686B" w:rsidP="00265D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</w:t>
            </w:r>
            <w:r w:rsidR="00830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ct </w:t>
            </w:r>
            <w:proofErr w:type="spellStart"/>
            <w:r w:rsidR="00830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Type</w:t>
            </w:r>
            <w:proofErr w:type="spellEnd"/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BF6858" w14:textId="2C6BA471" w:rsidR="0008686B" w:rsidRPr="008462F4" w:rsidRDefault="0083001E" w:rsidP="00265D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Topic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12E72A" w14:textId="45DCCF2C" w:rsidR="0008686B" w:rsidRPr="008462F4" w:rsidRDefault="0008686B" w:rsidP="00265D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46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</w:t>
            </w:r>
            <w:r w:rsidR="00830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ct Team 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EEDC27" w14:textId="77777777" w:rsidR="0008686B" w:rsidRDefault="0083001E" w:rsidP="00265D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Applica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  <w:p w14:paraId="403AFF03" w14:textId="639AAF00" w:rsidR="0083001E" w:rsidRPr="008462F4" w:rsidRDefault="0083001E" w:rsidP="00265D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5FE3E" w14:textId="4767221F" w:rsidR="0008686B" w:rsidRPr="008462F4" w:rsidRDefault="0083001E" w:rsidP="00265D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Status</w:t>
            </w:r>
            <w:proofErr w:type="spellEnd"/>
          </w:p>
        </w:tc>
      </w:tr>
      <w:tr w:rsidR="0008686B" w:rsidRPr="00501DA6" w14:paraId="1C39B517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BA5DC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Prof. Dr. Dilek Çökeliler Serdaroğlu</w:t>
            </w:r>
          </w:p>
          <w:p w14:paraId="5466B1FA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C6A17C" w14:textId="226B9878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 w:rsidR="00017AB1"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92DC779" w14:textId="18581857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Biomedical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A33FF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TÜBİTAK-1001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9693F" w14:textId="4276727A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Determination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Tumor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Cells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Circulating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Blood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Quartz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Tuning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Fork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Immunosensors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764CA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Mesut Tez</w:t>
            </w:r>
          </w:p>
          <w:p w14:paraId="07B25721" w14:textId="77777777" w:rsidR="0008686B" w:rsidRPr="00D30AF4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0AF4">
              <w:rPr>
                <w:rFonts w:ascii="Times New Roman" w:hAnsi="Times New Roman"/>
                <w:b/>
                <w:bCs/>
                <w:sz w:val="20"/>
                <w:szCs w:val="20"/>
              </w:rPr>
              <w:t>Prof.Dr</w:t>
            </w:r>
            <w:proofErr w:type="spellEnd"/>
            <w:r w:rsidRPr="00D30AF4">
              <w:rPr>
                <w:rFonts w:ascii="Times New Roman" w:hAnsi="Times New Roman"/>
                <w:b/>
                <w:bCs/>
                <w:sz w:val="20"/>
                <w:szCs w:val="20"/>
              </w:rPr>
              <w:t>. Cengiz Koçum</w:t>
            </w:r>
          </w:p>
          <w:p w14:paraId="5FC533E0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Hilal Özdağ</w:t>
            </w:r>
          </w:p>
          <w:p w14:paraId="2B63FCA1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Doç. Dr. Açelya Yılmazer</w:t>
            </w:r>
          </w:p>
          <w:p w14:paraId="35DF87AD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Ziya Ersöz- Dr.</w:t>
            </w:r>
          </w:p>
          <w:p w14:paraId="5B64D3DC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M. Altay Ünal</w:t>
            </w:r>
          </w:p>
          <w:p w14:paraId="46207ADC" w14:textId="77777777" w:rsidR="0008686B" w:rsidRPr="00D30AF4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0AF4">
              <w:rPr>
                <w:rFonts w:ascii="Times New Roman" w:hAnsi="Times New Roman"/>
                <w:b/>
                <w:bCs/>
                <w:sz w:val="20"/>
                <w:szCs w:val="20"/>
              </w:rPr>
              <w:t>Araş.Gör</w:t>
            </w:r>
            <w:proofErr w:type="spellEnd"/>
            <w:r w:rsidRPr="00D30A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Kübra </w:t>
            </w:r>
            <w:proofErr w:type="spellStart"/>
            <w:r w:rsidRPr="00D30AF4">
              <w:rPr>
                <w:rFonts w:ascii="Times New Roman" w:hAnsi="Times New Roman"/>
                <w:b/>
                <w:bCs/>
                <w:sz w:val="20"/>
                <w:szCs w:val="20"/>
              </w:rPr>
              <w:t>Kırali</w:t>
            </w:r>
            <w:proofErr w:type="spellEnd"/>
            <w:r w:rsidRPr="00D30A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Öner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164A92" w14:textId="77777777" w:rsidR="00D30AF4" w:rsidRDefault="00D30AF4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January</w:t>
            </w:r>
            <w:proofErr w:type="spellEnd"/>
          </w:p>
          <w:p w14:paraId="67161EE3" w14:textId="19C322AF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BE9EB" w14:textId="6F88390D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3DFC8C3E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4E93A" w14:textId="77777777" w:rsidR="0008686B" w:rsidRDefault="0008686B" w:rsidP="00265DA4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Prof. Dr. Emir Baki </w:t>
            </w:r>
            <w:proofErr w:type="spellStart"/>
            <w:r w:rsidRPr="00501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Denkbaş</w:t>
            </w:r>
            <w:proofErr w:type="spellEnd"/>
          </w:p>
          <w:p w14:paraId="46688596" w14:textId="77777777" w:rsidR="00017AB1" w:rsidRPr="00501DA6" w:rsidRDefault="00017AB1" w:rsidP="00265DA4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2ACD9" w14:textId="77777777" w:rsidR="00017AB1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EB147C2" w14:textId="5EDDD14E" w:rsidR="0008686B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Biomedical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AEBFD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TÜBİTAK-1002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C3556" w14:textId="79C05313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Preparation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Doxorubicin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MDR1-siRNA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Loaded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Dextran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Coated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Iron-Oxide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Nanoparticles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Breast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Cancer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Treatment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Determination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Their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Efficiency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6D16C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Prof. Dr. Özlem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Darcansoy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 xml:space="preserve"> İşeri</w:t>
            </w:r>
          </w:p>
          <w:p w14:paraId="3ECD0A61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Araş. Gör. Aliye Ezgi Güleç</w:t>
            </w:r>
          </w:p>
          <w:p w14:paraId="5B140587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Arş Gör. Beyzanur Çakar</w:t>
            </w:r>
          </w:p>
          <w:p w14:paraId="2A24E12A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Göknur Kara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22381" w14:textId="77777777" w:rsidR="00D30AF4" w:rsidRDefault="00D30AF4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January</w:t>
            </w:r>
            <w:proofErr w:type="spellEnd"/>
          </w:p>
          <w:p w14:paraId="63DEC8EB" w14:textId="6EBCE320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ED634" w14:textId="5263BE1B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7EB5AA61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CEA09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Prof. Dr. Dilek Çökeliler Serdaroğlu</w:t>
            </w:r>
          </w:p>
          <w:p w14:paraId="4ACB27FF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65DFFE" w14:textId="77777777" w:rsidR="00017AB1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F5888FE" w14:textId="104F0AF0" w:rsidR="0008686B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Biomedical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8C51D0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TÜBİTAK-1001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B74BA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29C714" w14:textId="5DDB6DAF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B1">
              <w:rPr>
                <w:rFonts w:ascii="Times New Roman" w:hAnsi="Times New Roman"/>
                <w:sz w:val="20"/>
                <w:szCs w:val="20"/>
              </w:rPr>
              <w:t xml:space="preserve">Development of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Nanoparticle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Production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Technique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Intense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Phase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Plasma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Irradiation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Investigation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Use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Potential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Orthodontic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Hawley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Appliance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Configuration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73D5B" w14:textId="77777777" w:rsidR="0008686B" w:rsidRPr="00D30AF4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0AF4">
              <w:rPr>
                <w:rFonts w:ascii="Times New Roman" w:hAnsi="Times New Roman"/>
                <w:b/>
                <w:bCs/>
                <w:sz w:val="20"/>
                <w:szCs w:val="20"/>
              </w:rPr>
              <w:t>Prof. Dr. Cengiz Koçum</w:t>
            </w:r>
          </w:p>
          <w:p w14:paraId="7989A5E5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Berna Dengiz</w:t>
            </w:r>
          </w:p>
          <w:p w14:paraId="30AE3A3A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Doç. Dr. Kumru Didem Atalay</w:t>
            </w:r>
          </w:p>
          <w:p w14:paraId="26FC9C9D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Doç. Dr. Banu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Kaştepe</w:t>
            </w:r>
            <w:proofErr w:type="spellEnd"/>
          </w:p>
          <w:p w14:paraId="4410E8D5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Doç.Dr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. Burcu Doğan Topal</w:t>
            </w:r>
          </w:p>
          <w:p w14:paraId="57C11D40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Hilal Başak Erol</w:t>
            </w:r>
          </w:p>
          <w:p w14:paraId="268C1357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Hande Pamukçu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ECA71" w14:textId="2088BBDD" w:rsidR="0008686B" w:rsidRPr="00501DA6" w:rsidRDefault="00D30AF4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November</w:t>
            </w:r>
            <w:proofErr w:type="spellEnd"/>
            <w:r w:rsidR="0008686B" w:rsidRPr="00501DA6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394916" w14:textId="1951CABB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4DD9773E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63FD4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Ayşenur Acuner</w:t>
            </w:r>
          </w:p>
          <w:p w14:paraId="79DB73C4" w14:textId="1ECE4E2A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Hacettepe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Üniver</w:t>
            </w:r>
            <w:r w:rsidR="00017AB1">
              <w:rPr>
                <w:rFonts w:ascii="Times New Roman" w:hAnsi="Times New Roman"/>
                <w:sz w:val="20"/>
                <w:szCs w:val="20"/>
              </w:rPr>
              <w:t>sity</w:t>
            </w:r>
            <w:proofErr w:type="spellEnd"/>
          </w:p>
          <w:p w14:paraId="72F5188A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BB6D87" w14:textId="19D20C29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Nanotechnology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Nanomedicine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5B694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TEYDEB -1501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9F9C6" w14:textId="7AEF7F9E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B1">
              <w:rPr>
                <w:rFonts w:ascii="Times New Roman" w:hAnsi="Times New Roman"/>
                <w:sz w:val="20"/>
                <w:szCs w:val="20"/>
              </w:rPr>
              <w:t xml:space="preserve">MR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Compatible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Titanium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Needle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FE8A4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Prof. Dr. Emir Baki </w:t>
            </w:r>
            <w:proofErr w:type="spellStart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Denkbaş</w:t>
            </w:r>
            <w:proofErr w:type="spellEnd"/>
          </w:p>
          <w:p w14:paraId="13DC888A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Oktay Algın</w:t>
            </w:r>
          </w:p>
          <w:p w14:paraId="0E6EC903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Ahmet Turan TALAŞ</w:t>
            </w:r>
          </w:p>
          <w:p w14:paraId="1B446075" w14:textId="77777777" w:rsidR="00D30AF4" w:rsidRDefault="00D30AF4" w:rsidP="00D30AF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Ast.</w:t>
            </w:r>
          </w:p>
          <w:p w14:paraId="4B223861" w14:textId="53EBE1DB" w:rsidR="0008686B" w:rsidRPr="00501DA6" w:rsidRDefault="0008686B" w:rsidP="00D30AF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Beyzanur Çakar</w:t>
            </w:r>
          </w:p>
          <w:p w14:paraId="7AD9B53B" w14:textId="77777777" w:rsidR="0008686B" w:rsidRPr="00501DA6" w:rsidRDefault="0008686B" w:rsidP="00265DA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A8A07" w14:textId="76710E75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Ma</w:t>
            </w:r>
            <w:r w:rsidR="00D30AF4">
              <w:rPr>
                <w:rFonts w:ascii="Times New Roman" w:hAnsi="Times New Roman"/>
                <w:sz w:val="20"/>
                <w:szCs w:val="20"/>
              </w:rPr>
              <w:t>rch</w:t>
            </w:r>
            <w:proofErr w:type="spellEnd"/>
          </w:p>
          <w:p w14:paraId="685DF01A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1132C" w14:textId="04587B35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3845A102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073E5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Prof.. Dr. Ziya </w:t>
            </w:r>
            <w:proofErr w:type="spellStart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>Telatar</w:t>
            </w:r>
            <w:proofErr w:type="spellEnd"/>
          </w:p>
          <w:p w14:paraId="342AE106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328E8" w14:textId="77777777" w:rsidR="00017AB1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3C497F9" w14:textId="13A51976" w:rsidR="0008686B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Biomedical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0717E1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01DA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TUBİTAK-1002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BE649" w14:textId="4205F7A1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Finding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Epileptic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by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Matching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EEG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Signs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MR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Images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E464D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Prof. Dr. Osman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Eroğul</w:t>
            </w:r>
            <w:proofErr w:type="spellEnd"/>
          </w:p>
          <w:p w14:paraId="184BD244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Prof. Dr. Alev Leventoğlu</w:t>
            </w:r>
          </w:p>
          <w:p w14:paraId="2FCE2976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Doç. Dr. Hale Çolakoğlu Er</w:t>
            </w:r>
          </w:p>
          <w:p w14:paraId="13195489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Doç. Dr. Gülin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Morkavuk</w:t>
            </w:r>
            <w:proofErr w:type="spellEnd"/>
          </w:p>
          <w:p w14:paraId="4DCCB5E1" w14:textId="77777777" w:rsidR="0008686B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Arş. Gör. Dr. Cansel Fıçıcı</w:t>
            </w:r>
          </w:p>
          <w:p w14:paraId="416A55B9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EC95B" w14:textId="77777777" w:rsidR="00D30AF4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May</w:t>
            </w:r>
          </w:p>
          <w:p w14:paraId="27678402" w14:textId="0E751D39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40067C" w14:textId="392C418E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2CB6FF2F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9B06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Dr.Orhan</w:t>
            </w:r>
            <w:proofErr w:type="spellEnd"/>
            <w:r w:rsidRPr="00501D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Erdem Haberal</w:t>
            </w:r>
          </w:p>
          <w:p w14:paraId="16CE1218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FCE7ACA" w14:textId="77777777" w:rsidR="00017AB1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8474729" w14:textId="6F4976B0" w:rsidR="0008686B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Biomedical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</w:p>
          <w:p w14:paraId="1181D2A7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Deniz İlhan Topçu</w:t>
            </w:r>
          </w:p>
          <w:p w14:paraId="77B0B9B8" w14:textId="77777777" w:rsidR="00017AB1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C7B1394" w14:textId="0C66D392" w:rsidR="0008686B" w:rsidRPr="00501DA6" w:rsidRDefault="00017AB1" w:rsidP="000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AF679" w14:textId="77777777" w:rsidR="0008686B" w:rsidRPr="00501DA6" w:rsidRDefault="0008686B" w:rsidP="00265DA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Kosgeb </w:t>
            </w:r>
            <w:proofErr w:type="spellStart"/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Arge</w:t>
            </w:r>
            <w:proofErr w:type="spellEnd"/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İnovasyon</w:t>
            </w:r>
          </w:p>
          <w:p w14:paraId="31BE5467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AE1EB" w14:textId="41082EB9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AB1">
              <w:rPr>
                <w:rFonts w:ascii="Times New Roman" w:hAnsi="Times New Roman"/>
                <w:sz w:val="20"/>
                <w:szCs w:val="20"/>
              </w:rPr>
              <w:t xml:space="preserve">ELISA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pipetting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assistant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9CE10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Dr.Orhan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Erdem Haberal Başkent</w:t>
            </w:r>
          </w:p>
          <w:p w14:paraId="3522FF8C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Dr.Deniz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İlhan Topçu Başkent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Tıp Fakültesi</w:t>
            </w:r>
          </w:p>
          <w:p w14:paraId="1AB27F7E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1D240" w14:textId="44F3D886" w:rsidR="0008686B" w:rsidRPr="00501DA6" w:rsidRDefault="00D30AF4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0AF4">
              <w:rPr>
                <w:rFonts w:ascii="Times New Roman" w:hAnsi="Times New Roman"/>
                <w:sz w:val="20"/>
                <w:szCs w:val="20"/>
              </w:rPr>
              <w:t>August</w:t>
            </w:r>
            <w:proofErr w:type="spellEnd"/>
            <w:r w:rsidRPr="00D30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686B" w:rsidRPr="00501DA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BB40C" w14:textId="4AD5B0BD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390B7AC0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8B37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Orhan Erdem Haberal</w:t>
            </w:r>
          </w:p>
          <w:p w14:paraId="5FCF349F" w14:textId="77777777" w:rsidR="00017AB1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BDC8328" w14:textId="77777777" w:rsidR="00017AB1" w:rsidRDefault="00017AB1" w:rsidP="000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Biomedical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627C18" w14:textId="59C65A4E" w:rsidR="0008686B" w:rsidRPr="00501DA6" w:rsidRDefault="0008686B" w:rsidP="000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F6EF8" w14:textId="77777777" w:rsidR="0008686B" w:rsidRPr="00501DA6" w:rsidRDefault="0008686B" w:rsidP="00265DA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1512 </w:t>
            </w:r>
            <w:proofErr w:type="spellStart"/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Teknogirişim</w:t>
            </w:r>
            <w:proofErr w:type="spellEnd"/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Sermayesi Desteği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9750B" w14:textId="0F2AF603" w:rsidR="0008686B" w:rsidRPr="00501DA6" w:rsidRDefault="00017AB1" w:rsidP="00265DA4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klink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laboratory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sample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storage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reuse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assistant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C01F6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Dr.Orhan</w:t>
            </w:r>
            <w:proofErr w:type="spellEnd"/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Erdem Haberal</w:t>
            </w:r>
          </w:p>
          <w:p w14:paraId="11446323" w14:textId="77777777" w:rsidR="00D30AF4" w:rsidRPr="00501DA6" w:rsidRDefault="00D30AF4" w:rsidP="00D30A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79BF063" w14:textId="77777777" w:rsidR="00D30AF4" w:rsidRDefault="00D30AF4" w:rsidP="00D3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Biomedical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8B22D2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Deniz İlhan Topçu</w:t>
            </w:r>
          </w:p>
          <w:p w14:paraId="64612A20" w14:textId="77777777" w:rsidR="00D30AF4" w:rsidRPr="00501DA6" w:rsidRDefault="00D30AF4" w:rsidP="00D30AF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AC3B604" w14:textId="2AA6BB7F" w:rsidR="0008686B" w:rsidRPr="00501DA6" w:rsidRDefault="00D30AF4" w:rsidP="00D30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8D408" w14:textId="77777777" w:rsidR="00D30AF4" w:rsidRDefault="00D30AF4" w:rsidP="00D30AF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</w:t>
            </w:r>
          </w:p>
          <w:p w14:paraId="412AAE97" w14:textId="0BE30C3A" w:rsidR="0008686B" w:rsidRPr="00501DA6" w:rsidRDefault="0008686B" w:rsidP="00D30AF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8A981" w14:textId="2BBDDA82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Finish</w:t>
            </w:r>
            <w:proofErr w:type="spellEnd"/>
          </w:p>
        </w:tc>
      </w:tr>
      <w:tr w:rsidR="0008686B" w:rsidRPr="00501DA6" w14:paraId="3F58C64A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FD22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Metin Yıldız</w:t>
            </w:r>
          </w:p>
          <w:p w14:paraId="71ABAB9C" w14:textId="12E55FBB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İzmir Demokrasi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</w:t>
            </w:r>
            <w:r w:rsidR="000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ersity</w:t>
            </w:r>
            <w:proofErr w:type="spellEnd"/>
          </w:p>
          <w:p w14:paraId="6F5E403F" w14:textId="77777777" w:rsidR="00017AB1" w:rsidRDefault="00017AB1" w:rsidP="000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Biomedical</w:t>
            </w:r>
            <w:proofErr w:type="spellEnd"/>
            <w:r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7D2AD9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E1BAAD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32B6F" w14:textId="77777777" w:rsidR="0008686B" w:rsidRPr="00501DA6" w:rsidRDefault="0008686B" w:rsidP="00265DA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TÜBİTAK 1001</w:t>
            </w:r>
          </w:p>
          <w:p w14:paraId="2865F7B9" w14:textId="77777777" w:rsidR="0008686B" w:rsidRPr="00501DA6" w:rsidRDefault="0008686B" w:rsidP="00265DA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D4919" w14:textId="0FA799E4" w:rsidR="0008686B" w:rsidRPr="00501DA6" w:rsidRDefault="00017AB1" w:rsidP="00265DA4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Unlike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studies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in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literature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detection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of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Obstructive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Sleep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Apnea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(OSA), it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includes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determination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of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differences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in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people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with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and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without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OSA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by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analyzing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the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sound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signals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of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apnea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patients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with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non-linear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analysis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methods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11A29" w14:textId="77777777" w:rsidR="00D30AF4" w:rsidRDefault="00D30AF4" w:rsidP="00265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Ast.</w:t>
            </w:r>
          </w:p>
          <w:p w14:paraId="464A3C91" w14:textId="17B06360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Tuğçe Kantar Uğur</w:t>
            </w:r>
          </w:p>
          <w:p w14:paraId="29026383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1F0AD" w14:textId="77777777" w:rsidR="00D30AF4" w:rsidRDefault="00D30AF4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September</w:t>
            </w:r>
            <w:proofErr w:type="spellEnd"/>
          </w:p>
          <w:p w14:paraId="5BB07473" w14:textId="0CD86AB2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705425" w14:textId="4D1D0E90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0ECA3AE2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BDD39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Orhan Erdem Haberal</w:t>
            </w:r>
          </w:p>
          <w:p w14:paraId="418A9B27" w14:textId="77777777" w:rsidR="00017AB1" w:rsidRPr="00501DA6" w:rsidRDefault="00017AB1" w:rsidP="00017AB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/>
                <w:sz w:val="20"/>
                <w:szCs w:val="20"/>
              </w:rPr>
              <w:t>Üniv</w:t>
            </w:r>
            <w:r>
              <w:rPr>
                <w:rFonts w:ascii="Times New Roman" w:hAnsi="Times New Roman"/>
                <w:sz w:val="20"/>
                <w:szCs w:val="20"/>
              </w:rPr>
              <w:t>ersity</w:t>
            </w:r>
            <w:proofErr w:type="spellEnd"/>
            <w:r w:rsidRPr="00501D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6EEC19" w14:textId="6A39A71F" w:rsidR="00017AB1" w:rsidRDefault="00B564BF" w:rsidP="00017A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AB1">
              <w:rPr>
                <w:rFonts w:ascii="Times New Roman" w:hAnsi="Times New Roman"/>
                <w:sz w:val="20"/>
                <w:szCs w:val="20"/>
              </w:rPr>
              <w:t>Biyomedikal</w:t>
            </w:r>
            <w:r w:rsidR="00017AB1" w:rsidRPr="00017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17AB1"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  <w:r w:rsidR="00017AB1"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5DD92A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0CADC" w14:textId="77777777" w:rsidR="0008686B" w:rsidRPr="00501DA6" w:rsidRDefault="0008686B" w:rsidP="00265DA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TÜBİTAK-1002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3044C" w14:textId="655D8A1B" w:rsidR="0008686B" w:rsidRPr="00501DA6" w:rsidRDefault="00017AB1" w:rsidP="00265DA4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Electrical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Impedance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Tomography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Cardio-Pulmonary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Monitoring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89370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Senem Has Hasırcı</w:t>
            </w:r>
          </w:p>
          <w:p w14:paraId="649D1E3E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 Ü. Hastanesi</w:t>
            </w:r>
          </w:p>
          <w:p w14:paraId="7A9E1DEA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Oya Köksal Şimşek</w:t>
            </w:r>
          </w:p>
          <w:p w14:paraId="1EEEA1B5" w14:textId="731C66EF" w:rsidR="0008686B" w:rsidRPr="00501DA6" w:rsidRDefault="0008686B" w:rsidP="00B564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İnönü Ü. </w:t>
            </w:r>
            <w:r w:rsidR="00B564BF" w:rsidRPr="00017AB1">
              <w:rPr>
                <w:rFonts w:ascii="Times New Roman" w:hAnsi="Times New Roman"/>
                <w:sz w:val="20"/>
                <w:szCs w:val="20"/>
              </w:rPr>
              <w:t xml:space="preserve">Biyomedikal </w:t>
            </w:r>
            <w:proofErr w:type="spellStart"/>
            <w:r w:rsidR="00B564BF" w:rsidRPr="00017AB1">
              <w:rPr>
                <w:rFonts w:ascii="Times New Roman" w:hAnsi="Times New Roman"/>
                <w:sz w:val="20"/>
                <w:szCs w:val="20"/>
              </w:rPr>
              <w:t>Engineering</w:t>
            </w:r>
            <w:proofErr w:type="spellEnd"/>
            <w:r w:rsidR="00B564BF"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D3BC35" w14:textId="23A5CB2C" w:rsidR="0008686B" w:rsidRPr="00501DA6" w:rsidRDefault="0008686B" w:rsidP="00B564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Emir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Karaçağlar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D9FD2" w14:textId="77777777" w:rsidR="00D30AF4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May</w:t>
            </w:r>
          </w:p>
          <w:p w14:paraId="33E82CD3" w14:textId="5DE38DA3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C5FF5" w14:textId="48A7B82D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6EBAD31C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1B3C2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Ceyhan Hacıoğlu</w:t>
            </w:r>
          </w:p>
          <w:p w14:paraId="169A1A82" w14:textId="4B04D6F0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Düzce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</w:t>
            </w:r>
            <w:r w:rsidR="000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F7989C" w14:textId="77777777" w:rsidR="0008686B" w:rsidRPr="00501DA6" w:rsidRDefault="0008686B" w:rsidP="00265DA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TÜBİTAK-1005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67908" w14:textId="03AB9CFE" w:rsidR="0008686B" w:rsidRPr="00501DA6" w:rsidRDefault="00017AB1" w:rsidP="00265DA4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Development of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Tumor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Treatment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Areas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System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and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Investigation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of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In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Vitro Cell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Responses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DF202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Prof. Dr. İsmail Cengiz Koçum</w:t>
            </w:r>
          </w:p>
          <w:p w14:paraId="40BA2938" w14:textId="5D6D97FA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Başkent</w:t>
            </w:r>
            <w:r w:rsidR="00B56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</w:p>
          <w:p w14:paraId="40CC11CD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Fatih Şentürk</w:t>
            </w:r>
          </w:p>
          <w:p w14:paraId="6FD3B1BF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Doç. Dr. Ceyhan Hacıoğlu</w:t>
            </w:r>
          </w:p>
          <w:p w14:paraId="2756E925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Anzel</w:t>
            </w:r>
            <w:proofErr w:type="spellEnd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Bahadır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3AF48D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4A356" w14:textId="461DBD9C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7F898C6A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1D435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Soner Çakmak</w:t>
            </w:r>
          </w:p>
          <w:p w14:paraId="4876B29F" w14:textId="3AF9705E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Hacettepe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</w:t>
            </w:r>
            <w:r w:rsidR="00017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F4E8A" w14:textId="77777777" w:rsidR="0008686B" w:rsidRPr="00501DA6" w:rsidRDefault="0008686B" w:rsidP="00265DA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TÜBİTAK-1001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64B044" w14:textId="08D6EC02" w:rsidR="0008686B" w:rsidRPr="00501DA6" w:rsidRDefault="00017AB1" w:rsidP="00265DA4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Ins2Derm: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Magnetic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Ferrofluidic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Micropump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That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Can Deliver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Dose-Controlled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Insulin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From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Microneedles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For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Diabetes</w:t>
            </w:r>
            <w:proofErr w:type="spellEnd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17AB1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Treatment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AFA04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Prof. Dr. İsmail Cengiz Koçum</w:t>
            </w:r>
          </w:p>
          <w:p w14:paraId="6EE65912" w14:textId="087E84AE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</w:t>
            </w:r>
            <w:r w:rsidR="00D30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</w:p>
          <w:p w14:paraId="15F3FDDB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Soner Çakmak</w:t>
            </w:r>
          </w:p>
          <w:p w14:paraId="4C5E66D7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Fatih ŞENTÜRK</w:t>
            </w:r>
          </w:p>
          <w:p w14:paraId="5C9C2D5B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Caner BAKICI</w:t>
            </w:r>
          </w:p>
          <w:p w14:paraId="6E84E16F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Lokman UZUN</w:t>
            </w:r>
          </w:p>
          <w:p w14:paraId="7AC9564F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Mehmet Ali ONUR</w:t>
            </w:r>
          </w:p>
          <w:p w14:paraId="1900FFA0" w14:textId="77777777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B5864" w14:textId="77777777" w:rsidR="0008686B" w:rsidRPr="00501DA6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AE82C" w14:textId="7C95B6DA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tr w:rsidR="0008686B" w:rsidRPr="00501DA6" w14:paraId="463F19A8" w14:textId="77777777" w:rsidTr="00265DA4">
        <w:trPr>
          <w:trHeight w:val="3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61B08" w14:textId="77777777" w:rsidR="0008686B" w:rsidRDefault="0008686B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A6">
              <w:rPr>
                <w:rFonts w:ascii="Times New Roman" w:hAnsi="Times New Roman"/>
                <w:sz w:val="20"/>
                <w:szCs w:val="20"/>
              </w:rPr>
              <w:t>Dr. Fatih Şentürk</w:t>
            </w:r>
          </w:p>
          <w:p w14:paraId="3ED81702" w14:textId="77777777" w:rsidR="00017AB1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DCB3B2" w14:textId="20DB96E5" w:rsidR="00017AB1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Düüzce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E690CC" w14:textId="77777777" w:rsidR="0008686B" w:rsidRPr="00501DA6" w:rsidRDefault="0008686B" w:rsidP="00265DA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TÜSEB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DD9D9" w14:textId="587F6314" w:rsidR="0008686B" w:rsidRPr="00501DA6" w:rsidRDefault="0008686B" w:rsidP="00265DA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Development of a </w:t>
            </w:r>
            <w:proofErr w:type="spellStart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Physically</w:t>
            </w:r>
            <w:proofErr w:type="spellEnd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Stimulating</w:t>
            </w:r>
            <w:proofErr w:type="spellEnd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Transdermal</w:t>
            </w:r>
            <w:proofErr w:type="spellEnd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Microneedle</w:t>
            </w:r>
            <w:proofErr w:type="spellEnd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017AB1" w:rsidRPr="00017AB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System</w:t>
            </w:r>
            <w:proofErr w:type="spellEnd"/>
          </w:p>
          <w:p w14:paraId="64AB1759" w14:textId="77777777" w:rsidR="0008686B" w:rsidRPr="00501DA6" w:rsidRDefault="0008686B" w:rsidP="00265DA4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AB900B" w14:textId="77777777" w:rsidR="0008686B" w:rsidRPr="00501DA6" w:rsidRDefault="0008686B" w:rsidP="00265DA4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Prof. Dr. İsmail Cengiz KOÇUM</w:t>
            </w:r>
          </w:p>
          <w:p w14:paraId="5AC1C040" w14:textId="5867E18C" w:rsidR="0008686B" w:rsidRPr="00501DA6" w:rsidRDefault="0008686B" w:rsidP="00265DA4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Başkent </w:t>
            </w:r>
            <w:proofErr w:type="spellStart"/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</w:t>
            </w:r>
            <w:r w:rsidR="00D30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</w:t>
            </w:r>
            <w:proofErr w:type="spellEnd"/>
          </w:p>
          <w:p w14:paraId="55F93150" w14:textId="77777777" w:rsidR="0008686B" w:rsidRPr="00501DA6" w:rsidRDefault="0008686B" w:rsidP="00265DA4">
            <w:pPr>
              <w:shd w:val="clear" w:color="auto" w:fill="FFFFFF"/>
              <w:spacing w:before="100" w:beforeAutospacing="1" w:after="0" w:line="224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Fatih Şentürk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5B0A3" w14:textId="77777777" w:rsidR="0008686B" w:rsidRPr="00501DA6" w:rsidRDefault="0008686B" w:rsidP="00265DA4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tr-TR"/>
                <w14:ligatures w14:val="none"/>
              </w:rPr>
            </w:pPr>
            <w:r w:rsidRPr="00501DA6">
              <w:rPr>
                <w:rFonts w:ascii="Times New Roman" w:eastAsia="Times New Roman" w:hAnsi="Times New Roman" w:cs="Times New Roman"/>
                <w:color w:val="000000"/>
                <w:kern w:val="0"/>
                <w:sz w:val="17"/>
                <w:szCs w:val="17"/>
                <w:lang w:eastAsia="tr-TR"/>
                <w14:ligatures w14:val="none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6509B" w14:textId="3DDD0542" w:rsidR="0008686B" w:rsidRPr="00501DA6" w:rsidRDefault="00017AB1" w:rsidP="00265D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7AB1">
              <w:rPr>
                <w:rFonts w:ascii="Times New Roman" w:hAnsi="Times New Roman"/>
                <w:sz w:val="20"/>
                <w:szCs w:val="20"/>
              </w:rPr>
              <w:t>Continues</w:t>
            </w:r>
            <w:proofErr w:type="spellEnd"/>
          </w:p>
        </w:tc>
      </w:tr>
      <w:bookmarkEnd w:id="0"/>
    </w:tbl>
    <w:p w14:paraId="7DC82994" w14:textId="77777777" w:rsidR="0008686B" w:rsidRPr="00501DA6" w:rsidRDefault="0008686B" w:rsidP="000868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C43D5A" w14:textId="77777777" w:rsidR="002F70A4" w:rsidRDefault="00000000"/>
    <w:sectPr w:rsidR="002F70A4" w:rsidSect="00E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6B"/>
    <w:rsid w:val="000138FE"/>
    <w:rsid w:val="00017AB1"/>
    <w:rsid w:val="0008686B"/>
    <w:rsid w:val="000A4995"/>
    <w:rsid w:val="000C7525"/>
    <w:rsid w:val="0013507C"/>
    <w:rsid w:val="002A1033"/>
    <w:rsid w:val="002F5631"/>
    <w:rsid w:val="003E355A"/>
    <w:rsid w:val="004733B4"/>
    <w:rsid w:val="00474084"/>
    <w:rsid w:val="00484B86"/>
    <w:rsid w:val="004C113B"/>
    <w:rsid w:val="004E2102"/>
    <w:rsid w:val="00516436"/>
    <w:rsid w:val="005E0F71"/>
    <w:rsid w:val="006617E0"/>
    <w:rsid w:val="006806E2"/>
    <w:rsid w:val="006A381E"/>
    <w:rsid w:val="006C29D5"/>
    <w:rsid w:val="007134AD"/>
    <w:rsid w:val="007140CF"/>
    <w:rsid w:val="00717FB6"/>
    <w:rsid w:val="007443F7"/>
    <w:rsid w:val="007E0342"/>
    <w:rsid w:val="0083001E"/>
    <w:rsid w:val="00907A3C"/>
    <w:rsid w:val="009225B7"/>
    <w:rsid w:val="00A607E5"/>
    <w:rsid w:val="00A634E7"/>
    <w:rsid w:val="00B37912"/>
    <w:rsid w:val="00B46B91"/>
    <w:rsid w:val="00B564BF"/>
    <w:rsid w:val="00BA0079"/>
    <w:rsid w:val="00BF3F2F"/>
    <w:rsid w:val="00C42CF8"/>
    <w:rsid w:val="00C55034"/>
    <w:rsid w:val="00C57064"/>
    <w:rsid w:val="00CC3FC7"/>
    <w:rsid w:val="00D23340"/>
    <w:rsid w:val="00D30AF4"/>
    <w:rsid w:val="00E66B3E"/>
    <w:rsid w:val="00E76E91"/>
    <w:rsid w:val="00E833C9"/>
    <w:rsid w:val="00F17CB5"/>
    <w:rsid w:val="00F20E31"/>
    <w:rsid w:val="00F81B9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10D2"/>
  <w15:chartTrackingRefBased/>
  <w15:docId w15:val="{0A0F9898-D17A-485A-BAE9-B9BB5C99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B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8686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08686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6</cp:revision>
  <dcterms:created xsi:type="dcterms:W3CDTF">2023-06-03T19:45:00Z</dcterms:created>
  <dcterms:modified xsi:type="dcterms:W3CDTF">2023-06-03T20:23:00Z</dcterms:modified>
</cp:coreProperties>
</file>